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659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0118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201188">
        <w:rPr>
          <w:rFonts w:ascii="Times New Roman" w:hAnsi="Times New Roman"/>
          <w:b/>
          <w:sz w:val="28"/>
          <w:szCs w:val="28"/>
        </w:rPr>
        <w:t>63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201188">
        <w:rPr>
          <w:rFonts w:ascii="Times New Roman" w:hAnsi="Times New Roman"/>
          <w:b/>
          <w:color w:val="000000"/>
          <w:lang w:eastAsia="en-US"/>
        </w:rPr>
        <w:t>Устройство ПДм1-ПДм3</w:t>
      </w:r>
      <w:r w:rsidR="00E5103C">
        <w:rPr>
          <w:rFonts w:ascii="Times New Roman" w:hAnsi="Times New Roman"/>
          <w:b/>
          <w:color w:val="000000"/>
          <w:lang w:eastAsia="en-US"/>
        </w:rPr>
        <w:t>,</w:t>
      </w:r>
      <w:r w:rsidR="00201188">
        <w:rPr>
          <w:rFonts w:ascii="Times New Roman" w:hAnsi="Times New Roman"/>
          <w:b/>
          <w:color w:val="000000"/>
          <w:lang w:eastAsia="en-US"/>
        </w:rPr>
        <w:t xml:space="preserve"> устройство подпорной стены, фундаменты под эстакаду, трубопроводы, лестницы переходных площадок, стойки переходных площадок, опоры,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F7659">
        <w:rPr>
          <w:rFonts w:ascii="Times New Roman" w:hAnsi="Times New Roman"/>
          <w:color w:val="000000"/>
          <w:lang w:eastAsia="en-US"/>
        </w:rPr>
        <w:t>08.06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F7659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F7659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7659">
        <w:rPr>
          <w:rFonts w:ascii="Times New Roman" w:hAnsi="Times New Roman"/>
          <w:color w:val="000000"/>
          <w:lang w:eastAsia="en-US"/>
        </w:rPr>
        <w:t>02.07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7659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F7659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188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2F7659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32C856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4782-B248-409C-8439-012CAE15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2020-06-05T10:35:00Z</dcterms:created>
  <dcterms:modified xsi:type="dcterms:W3CDTF">2020-06-05T10:35:00Z</dcterms:modified>
</cp:coreProperties>
</file>